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404382493"/>
        <w:docPartObj>
          <w:docPartGallery w:val="Cover Pages"/>
          <w:docPartUnique/>
        </w:docPartObj>
      </w:sdtPr>
      <w:sdtContent>
        <w:p w:rsidR="00140045" w:rsidRDefault="00140045"/>
        <w:p w:rsidR="00140045" w:rsidRDefault="00140045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0" allowOverlap="1" wp14:anchorId="4EDCA071" wp14:editId="0103E752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0" b="0"/>
                    <wp:wrapNone/>
                    <wp:docPr id="422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140045" w:rsidRDefault="00140045">
                                <w:p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96"/>
                                    <w:szCs w:val="96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:lang w:val="es-ES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:u w:val="single"/>
                                    <w:lang w:val="es-ES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xcvbnmqwertyuiopasdfghjklzxcvbnmqw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:lang w:val="es-ES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ertyuiopasdfghjklzxcvbnm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Rectángulo 2" o:spid="_x0000_s1026" style="position:absolute;margin-left:0;margin-top:0;width:612pt;height:11in;z-index:-251655168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" o:allowincell="f" stroked="f">
                    <v:textbox>
                      <w:txbxContent>
                        <w:p w:rsidR="00140045" w:rsidRDefault="00140045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96"/>
                              <w:szCs w:val="96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:lang w:val="es-ES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:u w:val="single"/>
                              <w:lang w:val="es-ES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xcvbnmqwertyuiopasdfghjklzxcvbnmqw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:lang w:val="es-ES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ertyuiopasdfghjklzxcvbnm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140045" w:rsidRDefault="00140045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6349"/>
          </w:tblGrid>
          <w:tr w:rsidR="00140045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alias w:val="Título"/>
                  <w:id w:val="13783212"/>
                  <w:placeholder>
                    <w:docPart w:val="FED9821F75D24FC8B7CDB1F495A983A5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140045" w:rsidRDefault="00C87F9A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ESTADO DEL CONOCIMIENTO</w:t>
                    </w:r>
                  </w:p>
                </w:sdtContent>
              </w:sdt>
              <w:p w:rsidR="00140045" w:rsidRDefault="00140045">
                <w:pPr>
                  <w:pStyle w:val="Sinespaciado"/>
                  <w:jc w:val="center"/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alias w:val="Subtítulo"/>
                  <w:id w:val="13783219"/>
                  <w:placeholder>
                    <w:docPart w:val="DC30CD0711CE4754833F0F9205CE45E9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140045" w:rsidRDefault="00C87F9A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CAPITULO 2, POLITICAS CURRICULARES EN MEXICO, LA EDUCACION BASICA Y MEDIA SUPERIOR</w:t>
                    </w:r>
                  </w:p>
                </w:sdtContent>
              </w:sdt>
              <w:p w:rsidR="00140045" w:rsidRDefault="00140045">
                <w:pPr>
                  <w:pStyle w:val="Sinespaciado"/>
                  <w:jc w:val="center"/>
                </w:pPr>
              </w:p>
              <w:sdt>
                <w:sdtPr>
                  <w:alias w:val="Fecha"/>
                  <w:id w:val="13783224"/>
                  <w:placeholder>
                    <w:docPart w:val="B68EDDB8928F45908212241EF995082C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5-10-23T00:00:00Z">
                    <w:dateFormat w:val="dd/MM/yyyy"/>
                    <w:lid w:val="es-ES"/>
                    <w:storeMappedDataAs w:val="dateTime"/>
                    <w:calendar w:val="gregorian"/>
                  </w:date>
                </w:sdtPr>
                <w:sdtContent>
                  <w:p w:rsidR="00140045" w:rsidRDefault="00C87F9A">
                    <w:pPr>
                      <w:pStyle w:val="Sinespaciado"/>
                      <w:jc w:val="center"/>
                    </w:pPr>
                    <w:r>
                      <w:rPr>
                        <w:lang w:val="es-ES"/>
                      </w:rPr>
                      <w:t>23/10/2015</w:t>
                    </w:r>
                  </w:p>
                </w:sdtContent>
              </w:sdt>
              <w:p w:rsidR="00140045" w:rsidRDefault="00140045">
                <w:pPr>
                  <w:pStyle w:val="Sinespaciado"/>
                  <w:jc w:val="center"/>
                </w:pPr>
              </w:p>
              <w:sdt>
                <w:sdtPr>
                  <w:alias w:val="Autor"/>
                  <w:id w:val="13783229"/>
                  <w:placeholder>
                    <w:docPart w:val="3C8372B6A55B4468B1D630B858B74A01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140045" w:rsidRDefault="00C87F9A">
                    <w:pPr>
                      <w:pStyle w:val="Sinespaciado"/>
                      <w:jc w:val="center"/>
                    </w:pPr>
                    <w:r>
                      <w:t>ROSA ADRIANA HUERTA CABILDO</w:t>
                    </w:r>
                  </w:p>
                </w:sdtContent>
              </w:sdt>
              <w:p w:rsidR="00140045" w:rsidRDefault="00140045">
                <w:pPr>
                  <w:pStyle w:val="Sinespaciado"/>
                  <w:jc w:val="center"/>
                </w:pPr>
              </w:p>
            </w:tc>
          </w:tr>
        </w:tbl>
        <w:p w:rsidR="00140045" w:rsidRDefault="00140045"/>
        <w:p w:rsidR="00140045" w:rsidRDefault="00140045">
          <w:r>
            <w:br w:type="page"/>
          </w:r>
        </w:p>
      </w:sdtContent>
    </w:sdt>
    <w:p w:rsidR="00140045" w:rsidRDefault="00140045">
      <w:bookmarkStart w:id="0" w:name="_GoBack"/>
      <w:bookmarkEnd w:id="0"/>
    </w:p>
    <w:tbl>
      <w:tblPr>
        <w:tblStyle w:val="Listaclara-nfasis6"/>
        <w:tblpPr w:leftFromText="141" w:rightFromText="141" w:horzAnchor="margin" w:tblpY="579"/>
        <w:tblW w:w="95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167"/>
        <w:gridCol w:w="3168"/>
        <w:gridCol w:w="3168"/>
      </w:tblGrid>
      <w:tr w:rsidR="00025342" w:rsidTr="00140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</w:tcPr>
          <w:p w:rsidR="00025342" w:rsidRDefault="00025342" w:rsidP="000508E5">
            <w:r>
              <w:t>ENFOQUES TEORICOS</w:t>
            </w:r>
          </w:p>
        </w:tc>
        <w:tc>
          <w:tcPr>
            <w:tcW w:w="3168" w:type="dxa"/>
          </w:tcPr>
          <w:p w:rsidR="00025342" w:rsidRDefault="00F521E2" w:rsidP="000508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Autores </w:t>
            </w:r>
          </w:p>
        </w:tc>
        <w:tc>
          <w:tcPr>
            <w:tcW w:w="3168" w:type="dxa"/>
          </w:tcPr>
          <w:p w:rsidR="00025342" w:rsidRDefault="00025342" w:rsidP="000508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TENDENCIAS</w:t>
            </w:r>
            <w:r w:rsidR="00E9151D">
              <w:t>.</w:t>
            </w:r>
          </w:p>
        </w:tc>
      </w:tr>
      <w:tr w:rsidR="00025342" w:rsidTr="00140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521E2" w:rsidRDefault="00F521E2" w:rsidP="000508E5">
            <w:r>
              <w:t xml:space="preserve">Políticas o reformas educativas </w:t>
            </w:r>
          </w:p>
        </w:tc>
        <w:tc>
          <w:tcPr>
            <w:tcW w:w="3168" w:type="dxa"/>
            <w:tcBorders>
              <w:top w:val="none" w:sz="0" w:space="0" w:color="auto"/>
              <w:bottom w:val="none" w:sz="0" w:space="0" w:color="auto"/>
            </w:tcBorders>
          </w:tcPr>
          <w:p w:rsidR="00025342" w:rsidRDefault="00F521E2" w:rsidP="00050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Apple</w:t>
            </w:r>
          </w:p>
        </w:tc>
        <w:tc>
          <w:tcPr>
            <w:tcW w:w="31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25342" w:rsidRDefault="00F521E2" w:rsidP="00050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Análisis crítico del curriculum.</w:t>
            </w:r>
          </w:p>
        </w:tc>
      </w:tr>
      <w:tr w:rsidR="00F521E2" w:rsidTr="00140045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</w:tcPr>
          <w:p w:rsidR="00F521E2" w:rsidRDefault="00F521E2" w:rsidP="000508E5">
            <w:r>
              <w:t xml:space="preserve">Teorías Marxistas y </w:t>
            </w:r>
            <w:proofErr w:type="spellStart"/>
            <w:r>
              <w:t>neomarxistas</w:t>
            </w:r>
            <w:proofErr w:type="spellEnd"/>
            <w:r>
              <w:t xml:space="preserve"> </w:t>
            </w:r>
          </w:p>
        </w:tc>
        <w:tc>
          <w:tcPr>
            <w:tcW w:w="3168" w:type="dxa"/>
          </w:tcPr>
          <w:p w:rsidR="00F521E2" w:rsidRDefault="00F521E2" w:rsidP="0005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68" w:type="dxa"/>
          </w:tcPr>
          <w:p w:rsidR="00F521E2" w:rsidRDefault="00F521E2" w:rsidP="0005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Currículo como texto político</w:t>
            </w:r>
          </w:p>
        </w:tc>
      </w:tr>
      <w:tr w:rsidR="00F521E2" w:rsidTr="00140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521E2" w:rsidRDefault="00F521E2" w:rsidP="000508E5">
            <w:r>
              <w:t>Políticas curriculares (Argentina, chile y Paraguay)</w:t>
            </w:r>
          </w:p>
        </w:tc>
        <w:tc>
          <w:tcPr>
            <w:tcW w:w="3168" w:type="dxa"/>
            <w:tcBorders>
              <w:top w:val="none" w:sz="0" w:space="0" w:color="auto"/>
              <w:bottom w:val="none" w:sz="0" w:space="0" w:color="auto"/>
            </w:tcBorders>
          </w:tcPr>
          <w:p w:rsidR="00F521E2" w:rsidRDefault="00F521E2" w:rsidP="00050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Dussel</w:t>
            </w:r>
            <w:proofErr w:type="spellEnd"/>
            <w:r>
              <w:t xml:space="preserve"> </w:t>
            </w:r>
          </w:p>
        </w:tc>
        <w:tc>
          <w:tcPr>
            <w:tcW w:w="31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521E2" w:rsidRDefault="00E9151D" w:rsidP="00050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Análisis comparativo de las políticas educativas</w:t>
            </w:r>
          </w:p>
        </w:tc>
      </w:tr>
      <w:tr w:rsidR="00F521E2" w:rsidTr="00140045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</w:tcPr>
          <w:p w:rsidR="00F521E2" w:rsidRDefault="00E9151D" w:rsidP="000508E5">
            <w:r>
              <w:t xml:space="preserve">Políticas publicas </w:t>
            </w:r>
          </w:p>
        </w:tc>
        <w:tc>
          <w:tcPr>
            <w:tcW w:w="3168" w:type="dxa"/>
          </w:tcPr>
          <w:p w:rsidR="00F521E2" w:rsidRDefault="00E9151D" w:rsidP="0005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Tamayo 1997</w:t>
            </w:r>
          </w:p>
        </w:tc>
        <w:tc>
          <w:tcPr>
            <w:tcW w:w="3168" w:type="dxa"/>
          </w:tcPr>
          <w:p w:rsidR="00E9151D" w:rsidRDefault="00E9151D" w:rsidP="0005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1)Formación de la Agenda </w:t>
            </w:r>
          </w:p>
          <w:p w:rsidR="00E9151D" w:rsidRDefault="00E9151D" w:rsidP="0005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2) Diseño</w:t>
            </w:r>
          </w:p>
          <w:p w:rsidR="00E9151D" w:rsidRDefault="00E9151D" w:rsidP="0005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3) Implementación</w:t>
            </w:r>
          </w:p>
          <w:p w:rsidR="00E9151D" w:rsidRDefault="00E9151D" w:rsidP="000508E5">
            <w:pPr>
              <w:tabs>
                <w:tab w:val="left" w:pos="18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4)Evaluación</w:t>
            </w:r>
          </w:p>
          <w:p w:rsidR="00E9151D" w:rsidRDefault="00E9151D" w:rsidP="000508E5">
            <w:pPr>
              <w:tabs>
                <w:tab w:val="left" w:pos="18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5)terminación  </w:t>
            </w:r>
          </w:p>
          <w:p w:rsidR="00E9151D" w:rsidRDefault="00E9151D" w:rsidP="000508E5">
            <w:pPr>
              <w:tabs>
                <w:tab w:val="left" w:pos="18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(Top </w:t>
            </w:r>
            <w:proofErr w:type="spellStart"/>
            <w:r>
              <w:t>down</w:t>
            </w:r>
            <w:proofErr w:type="spellEnd"/>
            <w:r>
              <w:t xml:space="preserve">, </w:t>
            </w:r>
            <w:proofErr w:type="spellStart"/>
            <w:r>
              <w:t>bottom</w:t>
            </w:r>
            <w:proofErr w:type="spellEnd"/>
            <w:r>
              <w:t xml:space="preserve"> up)</w:t>
            </w:r>
            <w:r>
              <w:tab/>
            </w:r>
          </w:p>
        </w:tc>
      </w:tr>
      <w:tr w:rsidR="00E9151D" w:rsidTr="00140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9151D" w:rsidRDefault="00E9151D" w:rsidP="000508E5">
            <w:r>
              <w:t xml:space="preserve">Políticas curriculares </w:t>
            </w:r>
          </w:p>
          <w:p w:rsidR="00E9151D" w:rsidRDefault="00E9151D" w:rsidP="000508E5"/>
        </w:tc>
        <w:tc>
          <w:tcPr>
            <w:tcW w:w="3168" w:type="dxa"/>
            <w:tcBorders>
              <w:top w:val="none" w:sz="0" w:space="0" w:color="auto"/>
              <w:bottom w:val="none" w:sz="0" w:space="0" w:color="auto"/>
            </w:tcBorders>
          </w:tcPr>
          <w:p w:rsidR="00E9151D" w:rsidRDefault="00E9151D" w:rsidP="00050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Elmore</w:t>
            </w:r>
            <w:proofErr w:type="spellEnd"/>
            <w:r>
              <w:t xml:space="preserve"> y </w:t>
            </w:r>
            <w:proofErr w:type="spellStart"/>
            <w:r>
              <w:t>Sykes</w:t>
            </w:r>
            <w:proofErr w:type="spellEnd"/>
            <w:r>
              <w:t xml:space="preserve"> </w:t>
            </w:r>
          </w:p>
        </w:tc>
        <w:tc>
          <w:tcPr>
            <w:tcW w:w="31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9151D" w:rsidRDefault="00E9151D" w:rsidP="00050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Cuerpo formal de leyes y reglamento relacionados  con lo que debe ser enseñado en la escuela.</w:t>
            </w:r>
          </w:p>
        </w:tc>
      </w:tr>
      <w:tr w:rsidR="00E9151D" w:rsidTr="00140045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vMerge/>
          </w:tcPr>
          <w:p w:rsidR="00E9151D" w:rsidRDefault="00E9151D" w:rsidP="000508E5"/>
        </w:tc>
        <w:tc>
          <w:tcPr>
            <w:tcW w:w="3168" w:type="dxa"/>
          </w:tcPr>
          <w:p w:rsidR="00E9151D" w:rsidRDefault="00E9151D" w:rsidP="0005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Kridel</w:t>
            </w:r>
            <w:proofErr w:type="spellEnd"/>
          </w:p>
        </w:tc>
        <w:tc>
          <w:tcPr>
            <w:tcW w:w="3168" w:type="dxa"/>
          </w:tcPr>
          <w:p w:rsidR="00E9151D" w:rsidRDefault="00E9151D" w:rsidP="0005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Las políticas curriculares  </w:t>
            </w:r>
            <w:proofErr w:type="gramStart"/>
            <w:r>
              <w:t>está</w:t>
            </w:r>
            <w:proofErr w:type="gramEnd"/>
            <w:r>
              <w:t xml:space="preserve"> relacionado con aquellos cursos  de acción  directos o indirectos que afectan el currículo.</w:t>
            </w:r>
          </w:p>
          <w:p w:rsidR="00E9151D" w:rsidRDefault="00E9151D" w:rsidP="0005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Existen 3 clases de políticas </w:t>
            </w:r>
            <w:r w:rsidR="00665CD7">
              <w:t>curriculares:</w:t>
            </w:r>
          </w:p>
          <w:p w:rsidR="00665CD7" w:rsidRPr="00665CD7" w:rsidRDefault="00665CD7" w:rsidP="0005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65CD7">
              <w:rPr>
                <w:b/>
              </w:rPr>
              <w:t>Formales: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 xml:space="preserve">son </w:t>
            </w:r>
            <w:proofErr w:type="spellStart"/>
            <w:r>
              <w:rPr>
                <w:i/>
              </w:rPr>
              <w:t>guias</w:t>
            </w:r>
            <w:proofErr w:type="spellEnd"/>
            <w:r>
              <w:rPr>
                <w:i/>
              </w:rPr>
              <w:t xml:space="preserve"> oficiales y obligatorias para todas las esc.</w:t>
            </w:r>
          </w:p>
          <w:p w:rsidR="00665CD7" w:rsidRPr="00665CD7" w:rsidRDefault="00665CD7" w:rsidP="0005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65CD7">
              <w:rPr>
                <w:b/>
              </w:rPr>
              <w:t>Implícitas</w:t>
            </w:r>
            <w:r>
              <w:rPr>
                <w:b/>
              </w:rPr>
              <w:t>:</w:t>
            </w:r>
            <w:r>
              <w:rPr>
                <w:i/>
              </w:rPr>
              <w:t xml:space="preserve"> Emanan de la administración  y del gobierno que influyen en la </w:t>
            </w:r>
            <w:proofErr w:type="spellStart"/>
            <w:r>
              <w:rPr>
                <w:i/>
              </w:rPr>
              <w:t>practica</w:t>
            </w:r>
            <w:proofErr w:type="spellEnd"/>
            <w:r>
              <w:rPr>
                <w:i/>
              </w:rPr>
              <w:t xml:space="preserve"> del currículo </w:t>
            </w:r>
          </w:p>
          <w:p w:rsidR="00665CD7" w:rsidRPr="00665CD7" w:rsidRDefault="00665CD7" w:rsidP="0005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65CD7">
              <w:rPr>
                <w:b/>
              </w:rPr>
              <w:t>Discretas</w:t>
            </w:r>
            <w:r>
              <w:rPr>
                <w:b/>
              </w:rPr>
              <w:t xml:space="preserve">: </w:t>
            </w:r>
            <w:r>
              <w:rPr>
                <w:i/>
              </w:rPr>
              <w:t xml:space="preserve">experiencia y conocimiento </w:t>
            </w:r>
            <w:proofErr w:type="spellStart"/>
            <w:r>
              <w:rPr>
                <w:i/>
              </w:rPr>
              <w:t>practico</w:t>
            </w:r>
            <w:proofErr w:type="spellEnd"/>
            <w:r>
              <w:rPr>
                <w:i/>
              </w:rPr>
              <w:t xml:space="preserve"> empleado por los docentes, escuela, administración escolar y personal.</w:t>
            </w:r>
          </w:p>
        </w:tc>
      </w:tr>
      <w:tr w:rsidR="00665CD7" w:rsidTr="00140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65CD7" w:rsidRDefault="00665CD7" w:rsidP="000508E5">
            <w:r>
              <w:t xml:space="preserve">Política curricular de la Educación básica </w:t>
            </w:r>
          </w:p>
        </w:tc>
        <w:tc>
          <w:tcPr>
            <w:tcW w:w="3168" w:type="dxa"/>
            <w:tcBorders>
              <w:top w:val="none" w:sz="0" w:space="0" w:color="auto"/>
              <w:bottom w:val="none" w:sz="0" w:space="0" w:color="auto"/>
            </w:tcBorders>
          </w:tcPr>
          <w:p w:rsidR="00665CD7" w:rsidRDefault="00665CD7" w:rsidP="00050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65CD7" w:rsidRDefault="00665CD7" w:rsidP="00050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 artículos, 19 documentos institucionales, 9 libros y 5 tesis doctorales y 3 ponencias.</w:t>
            </w:r>
          </w:p>
        </w:tc>
      </w:tr>
      <w:tr w:rsidR="00665CD7" w:rsidTr="00140045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</w:tcPr>
          <w:p w:rsidR="00665CD7" w:rsidRDefault="00665CD7" w:rsidP="000508E5">
            <w:r>
              <w:t>Programa para la Modernización Educativa (PME) 1992</w:t>
            </w:r>
          </w:p>
        </w:tc>
        <w:tc>
          <w:tcPr>
            <w:tcW w:w="3168" w:type="dxa"/>
          </w:tcPr>
          <w:p w:rsidR="00665CD7" w:rsidRDefault="00665CD7" w:rsidP="0005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México </w:t>
            </w:r>
          </w:p>
        </w:tc>
        <w:tc>
          <w:tcPr>
            <w:tcW w:w="3168" w:type="dxa"/>
          </w:tcPr>
          <w:p w:rsidR="00665CD7" w:rsidRDefault="00665CD7" w:rsidP="0005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Calidad y equidad del currículo.</w:t>
            </w:r>
          </w:p>
        </w:tc>
      </w:tr>
      <w:tr w:rsidR="002B42A8" w:rsidTr="00140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B42A8" w:rsidRDefault="002B42A8" w:rsidP="000508E5">
            <w:r>
              <w:t>Programa de Desarrollo educativo</w:t>
            </w:r>
          </w:p>
        </w:tc>
        <w:tc>
          <w:tcPr>
            <w:tcW w:w="3168" w:type="dxa"/>
            <w:tcBorders>
              <w:top w:val="none" w:sz="0" w:space="0" w:color="auto"/>
              <w:bottom w:val="none" w:sz="0" w:space="0" w:color="auto"/>
            </w:tcBorders>
          </w:tcPr>
          <w:p w:rsidR="002B42A8" w:rsidRDefault="002B42A8" w:rsidP="00050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Zedillo </w:t>
            </w:r>
          </w:p>
        </w:tc>
        <w:tc>
          <w:tcPr>
            <w:tcW w:w="31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B42A8" w:rsidRDefault="002B42A8" w:rsidP="00050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Programa de Desarrollo educativo 1995-2000</w:t>
            </w:r>
          </w:p>
        </w:tc>
      </w:tr>
      <w:tr w:rsidR="002B42A8" w:rsidTr="00140045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vMerge/>
          </w:tcPr>
          <w:p w:rsidR="002B42A8" w:rsidRDefault="002B42A8" w:rsidP="000508E5"/>
        </w:tc>
        <w:tc>
          <w:tcPr>
            <w:tcW w:w="3168" w:type="dxa"/>
          </w:tcPr>
          <w:p w:rsidR="002B42A8" w:rsidRDefault="002B42A8" w:rsidP="0005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Fox</w:t>
            </w:r>
          </w:p>
        </w:tc>
        <w:tc>
          <w:tcPr>
            <w:tcW w:w="3168" w:type="dxa"/>
          </w:tcPr>
          <w:p w:rsidR="002B42A8" w:rsidRDefault="002B42A8" w:rsidP="0005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 Nacional de Educación 2001-2006</w:t>
            </w:r>
          </w:p>
        </w:tc>
      </w:tr>
      <w:tr w:rsidR="002B42A8" w:rsidTr="00140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B42A8" w:rsidRDefault="002B42A8" w:rsidP="000508E5"/>
        </w:tc>
        <w:tc>
          <w:tcPr>
            <w:tcW w:w="3168" w:type="dxa"/>
            <w:tcBorders>
              <w:top w:val="none" w:sz="0" w:space="0" w:color="auto"/>
              <w:bottom w:val="none" w:sz="0" w:space="0" w:color="auto"/>
            </w:tcBorders>
          </w:tcPr>
          <w:p w:rsidR="002B42A8" w:rsidRDefault="002B42A8" w:rsidP="00050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Calderón </w:t>
            </w:r>
          </w:p>
        </w:tc>
        <w:tc>
          <w:tcPr>
            <w:tcW w:w="31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B42A8" w:rsidRDefault="002B42A8" w:rsidP="00050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Programa Sectorial de Educación </w:t>
            </w:r>
            <w:r>
              <w:lastRenderedPageBreak/>
              <w:t xml:space="preserve">2007-2012 (Alianza para la Calidad de la Educación) </w:t>
            </w:r>
          </w:p>
        </w:tc>
      </w:tr>
    </w:tbl>
    <w:p w:rsidR="00BE7A0E" w:rsidRDefault="00BE7A0E"/>
    <w:p w:rsidR="000508E5" w:rsidRDefault="000508E5"/>
    <w:p w:rsidR="000508E5" w:rsidRDefault="000508E5"/>
    <w:p w:rsidR="002B42A8" w:rsidRDefault="002B42A8">
      <w:r>
        <w:t>Las reformas y políticas curriculares  del periodo 2002-2012</w:t>
      </w:r>
      <w:r w:rsidR="00217996">
        <w:t xml:space="preserve"> en México</w:t>
      </w:r>
    </w:p>
    <w:tbl>
      <w:tblPr>
        <w:tblStyle w:val="Listaclara-nfasis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5"/>
        <w:gridCol w:w="1559"/>
        <w:gridCol w:w="567"/>
        <w:gridCol w:w="156"/>
        <w:gridCol w:w="507"/>
        <w:gridCol w:w="3980"/>
      </w:tblGrid>
      <w:tr w:rsidR="002B42A8" w:rsidTr="00140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2B42A8" w:rsidRDefault="002B42A8">
            <w:r>
              <w:t>Educación Preescolar</w:t>
            </w:r>
          </w:p>
        </w:tc>
        <w:tc>
          <w:tcPr>
            <w:tcW w:w="6769" w:type="dxa"/>
            <w:gridSpan w:val="5"/>
          </w:tcPr>
          <w:p w:rsidR="002B42A8" w:rsidRDefault="002B42A8" w:rsidP="002B42A8">
            <w:pPr>
              <w:pStyle w:val="Prrafodelista"/>
              <w:numPr>
                <w:ilvl w:val="0"/>
                <w:numId w:val="1"/>
              </w:numPr>
              <w:ind w:left="317" w:hanging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2002 se decretó la obligatoriedad en el nivel </w:t>
            </w:r>
          </w:p>
          <w:p w:rsidR="00217996" w:rsidRDefault="00217996" w:rsidP="002B42A8">
            <w:pPr>
              <w:pStyle w:val="Prrafodelista"/>
              <w:numPr>
                <w:ilvl w:val="0"/>
                <w:numId w:val="1"/>
              </w:numPr>
              <w:ind w:left="317" w:hanging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2004 , se reformó el programa o currículo (por competencias)</w:t>
            </w:r>
          </w:p>
          <w:p w:rsidR="002B42A8" w:rsidRDefault="00217996" w:rsidP="002B42A8">
            <w:pPr>
              <w:pStyle w:val="Prrafodelista"/>
              <w:numPr>
                <w:ilvl w:val="0"/>
                <w:numId w:val="1"/>
              </w:numPr>
              <w:ind w:left="317" w:hanging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Reimers (2006)encargado por la SEP para realizar la evaluación  de la reforma de la educación preescolar, en colaboración de investigadores mexicanos</w:t>
            </w:r>
          </w:p>
          <w:p w:rsidR="00130359" w:rsidRDefault="00130359" w:rsidP="002B42A8">
            <w:pPr>
              <w:pStyle w:val="Prrafodelista"/>
              <w:numPr>
                <w:ilvl w:val="0"/>
                <w:numId w:val="1"/>
              </w:numPr>
              <w:ind w:left="317" w:hanging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La Obligatoriedad aumenta la matrícula de 50 a 68% de niños entre 3 y 5 años.</w:t>
            </w:r>
          </w:p>
          <w:p w:rsidR="00130359" w:rsidRDefault="00130359" w:rsidP="00130359">
            <w:pPr>
              <w:pStyle w:val="Prrafodelista"/>
              <w:numPr>
                <w:ilvl w:val="0"/>
                <w:numId w:val="1"/>
              </w:numPr>
              <w:ind w:left="317" w:hanging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Demanda flexibilidad, creatividad y práctica reflexiva para los docentes, con la posibilidad de adaptar los contenidos a poblaciones específicas, pero no hubo esfuerzos suficientes para capacitarlos.</w:t>
            </w:r>
          </w:p>
        </w:tc>
      </w:tr>
      <w:tr w:rsidR="000508E5" w:rsidTr="00140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508E5" w:rsidRDefault="000508E5">
            <w:r>
              <w:t xml:space="preserve">Educación Primaria </w:t>
            </w:r>
          </w:p>
        </w:tc>
        <w:tc>
          <w:tcPr>
            <w:tcW w:w="6769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508E5" w:rsidRDefault="000508E5" w:rsidP="00130359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2009 RIEB Reforma Integral de Educación Básica</w:t>
            </w:r>
          </w:p>
          <w:p w:rsidR="000508E5" w:rsidRDefault="000508E5" w:rsidP="00130359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Reforma curricular improvisada</w:t>
            </w:r>
          </w:p>
          <w:p w:rsidR="000508E5" w:rsidRDefault="000508E5" w:rsidP="00130359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2011 Acuerdo 592</w:t>
            </w:r>
          </w:p>
          <w:p w:rsidR="000508E5" w:rsidRDefault="000508E5" w:rsidP="00130359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Reestructuración de Plan y programas de estudio, libros para los maestros y alumnos.</w:t>
            </w:r>
          </w:p>
          <w:p w:rsidR="000508E5" w:rsidRDefault="000508E5" w:rsidP="00130359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Enfoque basado en competencias</w:t>
            </w:r>
          </w:p>
          <w:p w:rsidR="000508E5" w:rsidRDefault="000508E5" w:rsidP="00BF36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508E5" w:rsidRDefault="000508E5" w:rsidP="00BF36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08E5" w:rsidTr="00140045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0508E5" w:rsidRDefault="000508E5"/>
        </w:tc>
        <w:tc>
          <w:tcPr>
            <w:tcW w:w="2126" w:type="dxa"/>
            <w:gridSpan w:val="2"/>
          </w:tcPr>
          <w:p w:rsidR="000508E5" w:rsidRDefault="000508E5" w:rsidP="00BF3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508E5" w:rsidRDefault="000508E5" w:rsidP="00BF3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Autor </w:t>
            </w:r>
          </w:p>
        </w:tc>
        <w:tc>
          <w:tcPr>
            <w:tcW w:w="663" w:type="dxa"/>
            <w:gridSpan w:val="2"/>
          </w:tcPr>
          <w:p w:rsidR="000508E5" w:rsidRDefault="0005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508E5" w:rsidRDefault="000508E5" w:rsidP="00BF3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Año </w:t>
            </w:r>
          </w:p>
        </w:tc>
        <w:tc>
          <w:tcPr>
            <w:tcW w:w="3980" w:type="dxa"/>
          </w:tcPr>
          <w:p w:rsidR="000508E5" w:rsidRDefault="0005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508E5" w:rsidRDefault="000508E5" w:rsidP="00BF3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Estudio </w:t>
            </w:r>
          </w:p>
        </w:tc>
      </w:tr>
      <w:tr w:rsidR="000508E5" w:rsidTr="00140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508E5" w:rsidRDefault="000508E5"/>
        </w:tc>
        <w:tc>
          <w:tcPr>
            <w:tcW w:w="2126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0508E5" w:rsidRDefault="000508E5" w:rsidP="00BF36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proofErr w:type="spellStart"/>
            <w:r>
              <w:t>Cinvestav</w:t>
            </w:r>
            <w:proofErr w:type="spellEnd"/>
            <w:r>
              <w:t xml:space="preserve"> </w:t>
            </w:r>
          </w:p>
          <w:p w:rsidR="000508E5" w:rsidRDefault="000508E5" w:rsidP="00BF36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(Departamento de Investigaciones Educativas )</w:t>
            </w:r>
          </w:p>
        </w:tc>
        <w:tc>
          <w:tcPr>
            <w:tcW w:w="663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0508E5" w:rsidRDefault="000508E5" w:rsidP="00BF36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2008</w:t>
            </w:r>
          </w:p>
        </w:tc>
        <w:tc>
          <w:tcPr>
            <w:tcW w:w="39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508E5" w:rsidRDefault="000508E5" w:rsidP="00050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Expresa en la tesis de éste grupo, no a la Reforma curricular improvisada” los argumentos que sostiene se basan a 9 puntos. (pág. 64-65)</w:t>
            </w:r>
          </w:p>
        </w:tc>
      </w:tr>
      <w:tr w:rsidR="000508E5" w:rsidTr="00140045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0508E5" w:rsidRDefault="000508E5"/>
        </w:tc>
        <w:tc>
          <w:tcPr>
            <w:tcW w:w="2126" w:type="dxa"/>
            <w:gridSpan w:val="2"/>
          </w:tcPr>
          <w:p w:rsidR="000508E5" w:rsidRDefault="000508E5" w:rsidP="00BF3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Miranda </w:t>
            </w:r>
          </w:p>
        </w:tc>
        <w:tc>
          <w:tcPr>
            <w:tcW w:w="663" w:type="dxa"/>
            <w:gridSpan w:val="2"/>
          </w:tcPr>
          <w:p w:rsidR="000508E5" w:rsidRDefault="000508E5" w:rsidP="00BF3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2010</w:t>
            </w:r>
          </w:p>
        </w:tc>
        <w:tc>
          <w:tcPr>
            <w:tcW w:w="3980" w:type="dxa"/>
          </w:tcPr>
          <w:p w:rsidR="000508E5" w:rsidRDefault="000508E5" w:rsidP="00BF3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Realizo un estudio sobre el piloteo e implementación formal de la RIEB, falta de información y planeación.</w:t>
            </w:r>
          </w:p>
          <w:p w:rsidR="00140045" w:rsidRDefault="00140045" w:rsidP="00BF3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40045" w:rsidRDefault="00140045" w:rsidP="00BF3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40045" w:rsidRDefault="00140045" w:rsidP="00BF3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40045" w:rsidRDefault="00140045" w:rsidP="00BF3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4DC7" w:rsidTr="00140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A4DC7" w:rsidRDefault="00CA4DC7">
            <w:r>
              <w:lastRenderedPageBreak/>
              <w:t xml:space="preserve">Educación secundaria </w:t>
            </w:r>
          </w:p>
        </w:tc>
        <w:tc>
          <w:tcPr>
            <w:tcW w:w="6769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A4DC7" w:rsidRDefault="00CA4DC7" w:rsidP="00217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1990, RIES </w:t>
            </w:r>
            <w:r w:rsidRPr="00217996">
              <w:rPr>
                <w:b/>
                <w:i/>
              </w:rPr>
              <w:t>Reforma Integral de la educación secundaria</w:t>
            </w:r>
          </w:p>
          <w:p w:rsidR="00CA4DC7" w:rsidRDefault="00CA4DC7" w:rsidP="00217996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Cambios estructurales como reducción de varias asignaturas, menor número de alumnos por grupo, maestro-tutores</w:t>
            </w:r>
          </w:p>
          <w:p w:rsidR="00CA4DC7" w:rsidRDefault="00CA4DC7" w:rsidP="00217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2006, RES </w:t>
            </w:r>
            <w:r w:rsidRPr="00217996">
              <w:rPr>
                <w:b/>
                <w:i/>
              </w:rPr>
              <w:t>Reforma de Educación Secundaria</w:t>
            </w:r>
            <w:r>
              <w:t xml:space="preserve"> </w:t>
            </w:r>
          </w:p>
          <w:p w:rsidR="00CA4DC7" w:rsidRDefault="00CA4DC7" w:rsidP="00217996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Enfoque de enseñanza por competencias</w:t>
            </w:r>
          </w:p>
          <w:p w:rsidR="00CA4DC7" w:rsidRDefault="00CA4DC7" w:rsidP="00217996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Competencias para la vida.</w:t>
            </w:r>
          </w:p>
          <w:p w:rsidR="00CA4DC7" w:rsidRDefault="00CA4DC7" w:rsidP="00217996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 extendió la educ. básica a 9 años.</w:t>
            </w:r>
          </w:p>
          <w:p w:rsidR="00CA4DC7" w:rsidRDefault="00CA4DC7" w:rsidP="00217996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Marca parteaguas en la modernización y articulación de los contenidos y políticas curriculares.</w:t>
            </w:r>
          </w:p>
          <w:p w:rsidR="00CA4DC7" w:rsidRDefault="00CA4DC7" w:rsidP="00217996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Perfil de egreso para los 3 niveles común</w:t>
            </w:r>
          </w:p>
          <w:p w:rsidR="00CA4DC7" w:rsidRDefault="00CA4DC7" w:rsidP="00217996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Incluyo interculturalidad y contenidos transversales</w:t>
            </w:r>
          </w:p>
          <w:p w:rsidR="00CA4DC7" w:rsidRDefault="00CA4DC7" w:rsidP="00130359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4DC7" w:rsidTr="00140045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CA4DC7" w:rsidRDefault="00CA4DC7"/>
        </w:tc>
        <w:tc>
          <w:tcPr>
            <w:tcW w:w="1559" w:type="dxa"/>
          </w:tcPr>
          <w:p w:rsidR="00CA4DC7" w:rsidRDefault="00CA4DC7" w:rsidP="0013035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Autor </w:t>
            </w:r>
          </w:p>
        </w:tc>
        <w:tc>
          <w:tcPr>
            <w:tcW w:w="723" w:type="dxa"/>
            <w:gridSpan w:val="2"/>
          </w:tcPr>
          <w:p w:rsidR="00CA4DC7" w:rsidRDefault="00CA4DC7" w:rsidP="00DE3C1B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Año </w:t>
            </w:r>
          </w:p>
        </w:tc>
        <w:tc>
          <w:tcPr>
            <w:tcW w:w="4487" w:type="dxa"/>
            <w:gridSpan w:val="2"/>
          </w:tcPr>
          <w:p w:rsidR="00CA4DC7" w:rsidRDefault="00CA4DC7" w:rsidP="00DE3C1B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Estudio </w:t>
            </w:r>
          </w:p>
        </w:tc>
      </w:tr>
      <w:tr w:rsidR="00CA4DC7" w:rsidTr="00140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A4DC7" w:rsidRDefault="00CA4DC7"/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CA4DC7" w:rsidRDefault="00CA4DC7" w:rsidP="00DE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Miranda y Reynoso</w:t>
            </w:r>
          </w:p>
          <w:p w:rsidR="00CA4DC7" w:rsidRDefault="00CA4DC7" w:rsidP="00DE3C1B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3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CA4DC7" w:rsidRDefault="00CA4DC7" w:rsidP="00DE3C1B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2006</w:t>
            </w:r>
          </w:p>
        </w:tc>
        <w:tc>
          <w:tcPr>
            <w:tcW w:w="448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A4DC7" w:rsidRDefault="00CA4DC7" w:rsidP="00DE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 SNTE se ha erigido como obstáculo y juez de la reforma curricular, porque atentan con los derechos laborales.</w:t>
            </w:r>
          </w:p>
        </w:tc>
      </w:tr>
      <w:tr w:rsidR="00CA4DC7" w:rsidTr="0014004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CA4DC7" w:rsidRDefault="00CA4DC7"/>
        </w:tc>
        <w:tc>
          <w:tcPr>
            <w:tcW w:w="1559" w:type="dxa"/>
          </w:tcPr>
          <w:p w:rsidR="00CA4DC7" w:rsidRDefault="00CA4DC7" w:rsidP="00DE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Loyo</w:t>
            </w:r>
          </w:p>
        </w:tc>
        <w:tc>
          <w:tcPr>
            <w:tcW w:w="723" w:type="dxa"/>
            <w:gridSpan w:val="2"/>
          </w:tcPr>
          <w:p w:rsidR="00CA4DC7" w:rsidRDefault="00CA4DC7" w:rsidP="00DE3C1B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2006</w:t>
            </w:r>
          </w:p>
        </w:tc>
        <w:tc>
          <w:tcPr>
            <w:tcW w:w="4487" w:type="dxa"/>
            <w:gridSpan w:val="2"/>
          </w:tcPr>
          <w:p w:rsidR="00CA4DC7" w:rsidRDefault="00CA4DC7" w:rsidP="00DE3C1B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Analizo la importancia del SNTE como actor clave de la reforma educativa </w:t>
            </w:r>
          </w:p>
        </w:tc>
      </w:tr>
      <w:tr w:rsidR="00CA4DC7" w:rsidTr="00140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A4DC7" w:rsidRDefault="00CA4DC7"/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CA4DC7" w:rsidRDefault="00CA4DC7" w:rsidP="00DE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Santibañez</w:t>
            </w:r>
            <w:proofErr w:type="spellEnd"/>
            <w:r>
              <w:t xml:space="preserve"> </w:t>
            </w:r>
          </w:p>
        </w:tc>
        <w:tc>
          <w:tcPr>
            <w:tcW w:w="723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CA4DC7" w:rsidRDefault="00CA4DC7" w:rsidP="00DE3C1B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2008</w:t>
            </w:r>
          </w:p>
        </w:tc>
        <w:tc>
          <w:tcPr>
            <w:tcW w:w="448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A4DC7" w:rsidRDefault="00CA4DC7" w:rsidP="00DE3C1B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Concluye que el SNTE tiene representación consistente en el congreso, le da poder de actuar e impide las iniciativas que intentan reformar la educación.</w:t>
            </w:r>
          </w:p>
          <w:p w:rsidR="00CA4DC7" w:rsidRDefault="00CA4DC7" w:rsidP="00DE3C1B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4DC7" w:rsidTr="00140045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CA4DC7" w:rsidRDefault="00CA4DC7"/>
        </w:tc>
        <w:tc>
          <w:tcPr>
            <w:tcW w:w="1559" w:type="dxa"/>
          </w:tcPr>
          <w:p w:rsidR="00CA4DC7" w:rsidRDefault="00CA4DC7" w:rsidP="00DE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Zorrilla</w:t>
            </w:r>
          </w:p>
        </w:tc>
        <w:tc>
          <w:tcPr>
            <w:tcW w:w="723" w:type="dxa"/>
            <w:gridSpan w:val="2"/>
          </w:tcPr>
          <w:p w:rsidR="00CA4DC7" w:rsidRDefault="00CA4DC7" w:rsidP="00DE3C1B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2004</w:t>
            </w:r>
          </w:p>
        </w:tc>
        <w:tc>
          <w:tcPr>
            <w:tcW w:w="4487" w:type="dxa"/>
            <w:gridSpan w:val="2"/>
          </w:tcPr>
          <w:p w:rsidR="00CA4DC7" w:rsidRDefault="00CA4DC7" w:rsidP="00DE3C1B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Análisis histórico de la educación secundaria y los problemas y retos de este nivel a enfrentar con la RIES.</w:t>
            </w:r>
          </w:p>
        </w:tc>
      </w:tr>
      <w:tr w:rsidR="00CA4DC7" w:rsidTr="00140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A4DC7" w:rsidRDefault="00CA4DC7"/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CA4DC7" w:rsidRDefault="00CA4DC7" w:rsidP="00DE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Moreno </w:t>
            </w:r>
          </w:p>
        </w:tc>
        <w:tc>
          <w:tcPr>
            <w:tcW w:w="723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CA4DC7" w:rsidRDefault="00CA4DC7" w:rsidP="00DE3C1B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2005</w:t>
            </w:r>
          </w:p>
        </w:tc>
        <w:tc>
          <w:tcPr>
            <w:tcW w:w="448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A4DC7" w:rsidRDefault="00CA4DC7" w:rsidP="00DE3C1B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Analizó la situación de éste nivel educativo y los presupuestos de los que parte de la RIES, y recomienda diseñar un currículo flexible, promover la colegialidad, el diseño de otros modelos curriculares, diversificar la formación de los maestros, así como la investigación de ese nivel.</w:t>
            </w:r>
          </w:p>
          <w:p w:rsidR="00CA4DC7" w:rsidRDefault="00CA4DC7" w:rsidP="00DE3C1B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4DC7" w:rsidTr="00140045">
        <w:trPr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CA4DC7" w:rsidRDefault="00CA4DC7"/>
        </w:tc>
        <w:tc>
          <w:tcPr>
            <w:tcW w:w="1559" w:type="dxa"/>
          </w:tcPr>
          <w:p w:rsidR="00CA4DC7" w:rsidRDefault="00CA4DC7" w:rsidP="002A7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Miranda y Reynoso </w:t>
            </w:r>
          </w:p>
        </w:tc>
        <w:tc>
          <w:tcPr>
            <w:tcW w:w="723" w:type="dxa"/>
            <w:gridSpan w:val="2"/>
          </w:tcPr>
          <w:p w:rsidR="00CA4DC7" w:rsidRDefault="00CA4DC7" w:rsidP="002A7944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2006</w:t>
            </w:r>
          </w:p>
        </w:tc>
        <w:tc>
          <w:tcPr>
            <w:tcW w:w="4487" w:type="dxa"/>
            <w:gridSpan w:val="2"/>
          </w:tcPr>
          <w:p w:rsidR="00CA4DC7" w:rsidRDefault="00CA4DC7" w:rsidP="002A7944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Realizaron un análisis de los problemas de la educación secundaria  que llevaron a proponer la RIES, para estos autores las reformas curriculares  son el detonador de la transformación de la Escuela.</w:t>
            </w:r>
          </w:p>
        </w:tc>
      </w:tr>
      <w:tr w:rsidR="00CA4DC7" w:rsidTr="00140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A4DC7" w:rsidRDefault="00CA4DC7"/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CA4DC7" w:rsidRDefault="00CA4DC7" w:rsidP="00DE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Sandoval </w:t>
            </w:r>
          </w:p>
        </w:tc>
        <w:tc>
          <w:tcPr>
            <w:tcW w:w="723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CA4DC7" w:rsidRDefault="00CA4DC7" w:rsidP="00DE3C1B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2007</w:t>
            </w:r>
          </w:p>
        </w:tc>
        <w:tc>
          <w:tcPr>
            <w:tcW w:w="448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A4DC7" w:rsidRDefault="00CA4DC7" w:rsidP="00CA4DC7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 su análisis sobre la situación de la educación secundaria y de las necesidades que justifican una reforma, advierte de los cambios lentos y que requieren de la participación dela participación de  todos los actores.</w:t>
            </w:r>
          </w:p>
        </w:tc>
      </w:tr>
      <w:tr w:rsidR="00CA4DC7" w:rsidTr="00140045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CA4DC7" w:rsidRDefault="00CA4DC7"/>
        </w:tc>
        <w:tc>
          <w:tcPr>
            <w:tcW w:w="1559" w:type="dxa"/>
          </w:tcPr>
          <w:p w:rsidR="00CA4DC7" w:rsidRDefault="00CA4DC7" w:rsidP="00DE3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Candela </w:t>
            </w:r>
          </w:p>
        </w:tc>
        <w:tc>
          <w:tcPr>
            <w:tcW w:w="723" w:type="dxa"/>
            <w:gridSpan w:val="2"/>
          </w:tcPr>
          <w:p w:rsidR="00CA4DC7" w:rsidRDefault="00CA4DC7" w:rsidP="00DE3C1B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2006</w:t>
            </w:r>
          </w:p>
        </w:tc>
        <w:tc>
          <w:tcPr>
            <w:tcW w:w="4487" w:type="dxa"/>
            <w:gridSpan w:val="2"/>
          </w:tcPr>
          <w:p w:rsidR="00CA4DC7" w:rsidRDefault="00CA4DC7" w:rsidP="00DE3C1B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Hizo análisis de la RES y de los programas correspondientes de Ciencias y señala que efectivamente los especialistas en las diversas áreas del </w:t>
            </w:r>
            <w:proofErr w:type="spellStart"/>
            <w:r>
              <w:t>curriculum</w:t>
            </w:r>
            <w:proofErr w:type="spellEnd"/>
            <w:r>
              <w:t xml:space="preserve"> fueron consultados pero sus opiniones no se tomaron en cuenta, así mismo señala de la necesidad de una evaluación formal en las </w:t>
            </w:r>
            <w:proofErr w:type="gramStart"/>
            <w:r>
              <w:t>practicas</w:t>
            </w:r>
            <w:proofErr w:type="gramEnd"/>
            <w:r>
              <w:t xml:space="preserve"> vigentes.</w:t>
            </w:r>
          </w:p>
        </w:tc>
      </w:tr>
      <w:tr w:rsidR="007D0DFC" w:rsidTr="00140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D0DFC" w:rsidRDefault="007D0DFC"/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7D0DFC" w:rsidRDefault="007D0DFC" w:rsidP="002A7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Pérez y Cruz </w:t>
            </w:r>
          </w:p>
        </w:tc>
        <w:tc>
          <w:tcPr>
            <w:tcW w:w="723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7D0DFC" w:rsidRDefault="007D0DFC" w:rsidP="002A7944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2009</w:t>
            </w:r>
          </w:p>
        </w:tc>
        <w:tc>
          <w:tcPr>
            <w:tcW w:w="448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D0DFC" w:rsidRDefault="007D0DFC" w:rsidP="002A7944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Realizaron un estudio comparativo de los programas  de 1993 y 2006. Concluyen que los programas son diferentes y comparten fundamentos pedagógicos.</w:t>
            </w:r>
          </w:p>
        </w:tc>
      </w:tr>
      <w:tr w:rsidR="007D0DFC" w:rsidTr="00140045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7D0DFC" w:rsidRDefault="007D0DFC"/>
        </w:tc>
        <w:tc>
          <w:tcPr>
            <w:tcW w:w="1559" w:type="dxa"/>
          </w:tcPr>
          <w:p w:rsidR="007D0DFC" w:rsidRDefault="007D0DFC" w:rsidP="002A7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Plá</w:t>
            </w:r>
            <w:proofErr w:type="spellEnd"/>
          </w:p>
        </w:tc>
        <w:tc>
          <w:tcPr>
            <w:tcW w:w="723" w:type="dxa"/>
            <w:gridSpan w:val="2"/>
          </w:tcPr>
          <w:p w:rsidR="007D0DFC" w:rsidRDefault="007D0DFC" w:rsidP="002A7944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2007</w:t>
            </w:r>
          </w:p>
        </w:tc>
        <w:tc>
          <w:tcPr>
            <w:tcW w:w="4487" w:type="dxa"/>
            <w:gridSpan w:val="2"/>
          </w:tcPr>
          <w:p w:rsidR="007D0DFC" w:rsidRDefault="007D0DFC" w:rsidP="002A7944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Analizo el programa en la asignatura de historia encontró que los contenidos  están determinados por significantes </w:t>
            </w:r>
            <w:proofErr w:type="spellStart"/>
            <w:r>
              <w:t>desplazos</w:t>
            </w:r>
            <w:proofErr w:type="spellEnd"/>
            <w:r>
              <w:t xml:space="preserve"> desde diferentes ámbitos como economía, habilidades del pensamiento, historia escolar, mito fundacional, etc.</w:t>
            </w:r>
          </w:p>
        </w:tc>
      </w:tr>
      <w:tr w:rsidR="007D0DFC" w:rsidTr="00140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D0DFC" w:rsidRDefault="007D0DFC"/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7D0DFC" w:rsidRDefault="007D0DFC" w:rsidP="002A7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Romero y </w:t>
            </w:r>
            <w:proofErr w:type="spellStart"/>
            <w:r>
              <w:t>Magoyagoitia</w:t>
            </w:r>
            <w:proofErr w:type="spellEnd"/>
          </w:p>
        </w:tc>
        <w:tc>
          <w:tcPr>
            <w:tcW w:w="723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7D0DFC" w:rsidRDefault="007D0DFC" w:rsidP="002A7944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2011</w:t>
            </w:r>
          </w:p>
        </w:tc>
        <w:tc>
          <w:tcPr>
            <w:tcW w:w="448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D0DFC" w:rsidRDefault="007D0DFC" w:rsidP="002A7944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Llevaron a cabo un estudio sobre la visión de los docentes sobre la implementación de la RES.  Donde determina que los docentes perciben que no </w:t>
            </w:r>
            <w:r w:rsidR="00BF3621">
              <w:t>existe</w:t>
            </w:r>
            <w:r>
              <w:t xml:space="preserve"> suficiente articulación entre los niveles educativos que conforman la educación básica.</w:t>
            </w:r>
          </w:p>
        </w:tc>
      </w:tr>
      <w:tr w:rsidR="007D0DFC" w:rsidTr="00140045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7D0DFC" w:rsidRDefault="007D0DFC"/>
        </w:tc>
        <w:tc>
          <w:tcPr>
            <w:tcW w:w="1559" w:type="dxa"/>
          </w:tcPr>
          <w:p w:rsidR="007D0DFC" w:rsidRDefault="007D0DFC" w:rsidP="002A7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Cuervo, Mora y García Salcedo</w:t>
            </w:r>
          </w:p>
        </w:tc>
        <w:tc>
          <w:tcPr>
            <w:tcW w:w="723" w:type="dxa"/>
            <w:gridSpan w:val="2"/>
          </w:tcPr>
          <w:p w:rsidR="007D0DFC" w:rsidRDefault="007D0DFC" w:rsidP="002A7944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2009</w:t>
            </w:r>
          </w:p>
        </w:tc>
        <w:tc>
          <w:tcPr>
            <w:tcW w:w="4487" w:type="dxa"/>
            <w:gridSpan w:val="2"/>
          </w:tcPr>
          <w:p w:rsidR="007D0DFC" w:rsidRDefault="007D0DFC" w:rsidP="002A7944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Analizaron los problemas de implementación de la RES en la materia de Ciencias II, los autores afirman que existe una débil comunicación de los supervisores con los profesores, y que la planeación solo es un </w:t>
            </w:r>
            <w:r w:rsidR="00BF3621">
              <w:t>trámite</w:t>
            </w:r>
            <w:r>
              <w:t xml:space="preserve"> burocrático.</w:t>
            </w:r>
          </w:p>
        </w:tc>
      </w:tr>
      <w:tr w:rsidR="007D0DFC" w:rsidTr="00140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D0DFC" w:rsidRDefault="007D0DFC"/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:rsidR="007D0DFC" w:rsidRDefault="007D0DFC" w:rsidP="002A7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Fuentes y Quiroz </w:t>
            </w:r>
          </w:p>
        </w:tc>
        <w:tc>
          <w:tcPr>
            <w:tcW w:w="723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7D0DFC" w:rsidRDefault="007D0DFC" w:rsidP="002A7944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2009</w:t>
            </w:r>
          </w:p>
        </w:tc>
        <w:tc>
          <w:tcPr>
            <w:tcW w:w="448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D0DFC" w:rsidRDefault="007D0DFC" w:rsidP="002A7944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Investigaron los problemas de implementación en la Tele</w:t>
            </w:r>
            <w:r w:rsidR="00BF3621">
              <w:t>secundaria determinan que los tiempos para cada asignatura son insuficientes.</w:t>
            </w:r>
          </w:p>
        </w:tc>
      </w:tr>
      <w:tr w:rsidR="00BF3621" w:rsidTr="00140045">
        <w:trPr>
          <w:trHeight w:val="1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BF3621" w:rsidRDefault="00BF3621"/>
        </w:tc>
        <w:tc>
          <w:tcPr>
            <w:tcW w:w="1559" w:type="dxa"/>
          </w:tcPr>
          <w:p w:rsidR="00BF3621" w:rsidRDefault="00BF3621" w:rsidP="002A7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García Garduño y </w:t>
            </w:r>
            <w:proofErr w:type="spellStart"/>
            <w:r>
              <w:t>Malagón</w:t>
            </w:r>
            <w:proofErr w:type="spellEnd"/>
            <w:r>
              <w:t xml:space="preserve"> </w:t>
            </w:r>
          </w:p>
        </w:tc>
        <w:tc>
          <w:tcPr>
            <w:tcW w:w="723" w:type="dxa"/>
            <w:gridSpan w:val="2"/>
          </w:tcPr>
          <w:p w:rsidR="00BF3621" w:rsidRDefault="00BF3621" w:rsidP="002A7944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2010</w:t>
            </w:r>
          </w:p>
        </w:tc>
        <w:tc>
          <w:tcPr>
            <w:tcW w:w="4487" w:type="dxa"/>
            <w:gridSpan w:val="2"/>
          </w:tcPr>
          <w:p w:rsidR="00BF3621" w:rsidRDefault="00BF3621" w:rsidP="002A7944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Emplearon un marco conceptual  de </w:t>
            </w:r>
            <w:proofErr w:type="spellStart"/>
            <w:r>
              <w:t>Berstein</w:t>
            </w:r>
            <w:proofErr w:type="spellEnd"/>
            <w:r>
              <w:t xml:space="preserve"> para analizar la implementación de la educación basada en competencias y el constructivismo. Concluyen que no se puede aplicar tal cual porque tienen lógicas diferentes.</w:t>
            </w:r>
          </w:p>
        </w:tc>
      </w:tr>
    </w:tbl>
    <w:p w:rsidR="002B42A8" w:rsidRDefault="002B42A8"/>
    <w:p w:rsidR="000508E5" w:rsidRDefault="000508E5"/>
    <w:p w:rsidR="000508E5" w:rsidRDefault="000508E5"/>
    <w:p w:rsidR="000508E5" w:rsidRDefault="000508E5"/>
    <w:p w:rsidR="000508E5" w:rsidRDefault="00140045"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24926C94" wp14:editId="205C31A0">
            <wp:simplePos x="0" y="0"/>
            <wp:positionH relativeFrom="column">
              <wp:posOffset>365760</wp:posOffset>
            </wp:positionH>
            <wp:positionV relativeFrom="paragraph">
              <wp:posOffset>-354965</wp:posOffset>
            </wp:positionV>
            <wp:extent cx="4954270" cy="3487420"/>
            <wp:effectExtent l="0" t="0" r="0" b="0"/>
            <wp:wrapNone/>
            <wp:docPr id="1" name="Imagen 1" descr="C:\Users\Vaio\Documents\img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io\Documents\img0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66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4" t="33085" r="37673" b="21696"/>
                    <a:stretch/>
                  </pic:blipFill>
                  <pic:spPr bwMode="auto">
                    <a:xfrm rot="10800000">
                      <a:off x="0" y="0"/>
                      <a:ext cx="4954270" cy="348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8E5" w:rsidRDefault="000508E5"/>
    <w:p w:rsidR="000508E5" w:rsidRDefault="000508E5"/>
    <w:p w:rsidR="000508E5" w:rsidRDefault="000508E5"/>
    <w:p w:rsidR="000508E5" w:rsidRDefault="000508E5"/>
    <w:p w:rsidR="000508E5" w:rsidRDefault="000508E5"/>
    <w:p w:rsidR="000508E5" w:rsidRDefault="000508E5"/>
    <w:p w:rsidR="000508E5" w:rsidRDefault="000508E5"/>
    <w:p w:rsidR="000508E5" w:rsidRDefault="000508E5"/>
    <w:p w:rsidR="000508E5" w:rsidRDefault="000508E5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BE88206" wp14:editId="71D0CAD0">
            <wp:simplePos x="0" y="0"/>
            <wp:positionH relativeFrom="column">
              <wp:posOffset>273255</wp:posOffset>
            </wp:positionH>
            <wp:positionV relativeFrom="paragraph">
              <wp:posOffset>482600</wp:posOffset>
            </wp:positionV>
            <wp:extent cx="5178056" cy="5390707"/>
            <wp:effectExtent l="133350" t="114300" r="118110" b="114935"/>
            <wp:wrapNone/>
            <wp:docPr id="2" name="Imagen 2" descr="C:\Users\Vaio\Documents\img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io\Documents\img0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1" t="10695" r="29672" b="43765"/>
                    <a:stretch/>
                  </pic:blipFill>
                  <pic:spPr bwMode="auto">
                    <a:xfrm rot="21448052">
                      <a:off x="0" y="0"/>
                      <a:ext cx="5178056" cy="539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08E5" w:rsidSect="00140045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D6F74"/>
    <w:multiLevelType w:val="hybridMultilevel"/>
    <w:tmpl w:val="21F400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773AF"/>
    <w:multiLevelType w:val="hybridMultilevel"/>
    <w:tmpl w:val="9540560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230DB"/>
    <w:multiLevelType w:val="hybridMultilevel"/>
    <w:tmpl w:val="FA60CB1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CF3434"/>
    <w:multiLevelType w:val="hybridMultilevel"/>
    <w:tmpl w:val="B39AC1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42"/>
    <w:rsid w:val="00025342"/>
    <w:rsid w:val="000508E5"/>
    <w:rsid w:val="00130359"/>
    <w:rsid w:val="00140045"/>
    <w:rsid w:val="00217996"/>
    <w:rsid w:val="002B42A8"/>
    <w:rsid w:val="00665CD7"/>
    <w:rsid w:val="007D0DFC"/>
    <w:rsid w:val="00BE7A0E"/>
    <w:rsid w:val="00BF3621"/>
    <w:rsid w:val="00C87F9A"/>
    <w:rsid w:val="00CA4DC7"/>
    <w:rsid w:val="00DE3C1B"/>
    <w:rsid w:val="00E9151D"/>
    <w:rsid w:val="00F5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5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B42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08E5"/>
    <w:rPr>
      <w:rFonts w:ascii="Tahoma" w:hAnsi="Tahoma" w:cs="Tahoma"/>
      <w:sz w:val="16"/>
      <w:szCs w:val="16"/>
    </w:rPr>
  </w:style>
  <w:style w:type="table" w:styleId="Listaclara-nfasis6">
    <w:name w:val="Light List Accent 6"/>
    <w:basedOn w:val="Tablanormal"/>
    <w:uiPriority w:val="61"/>
    <w:rsid w:val="001400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medio1-nfasis6">
    <w:name w:val="Medium Shading 1 Accent 6"/>
    <w:basedOn w:val="Tablanormal"/>
    <w:uiPriority w:val="63"/>
    <w:rsid w:val="001400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inespaciado">
    <w:name w:val="No Spacing"/>
    <w:link w:val="SinespaciadoCar"/>
    <w:uiPriority w:val="1"/>
    <w:qFormat/>
    <w:rsid w:val="00140045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40045"/>
    <w:rPr>
      <w:rFonts w:eastAsiaTheme="minorEastAsia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5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B42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08E5"/>
    <w:rPr>
      <w:rFonts w:ascii="Tahoma" w:hAnsi="Tahoma" w:cs="Tahoma"/>
      <w:sz w:val="16"/>
      <w:szCs w:val="16"/>
    </w:rPr>
  </w:style>
  <w:style w:type="table" w:styleId="Listaclara-nfasis6">
    <w:name w:val="Light List Accent 6"/>
    <w:basedOn w:val="Tablanormal"/>
    <w:uiPriority w:val="61"/>
    <w:rsid w:val="001400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medio1-nfasis6">
    <w:name w:val="Medium Shading 1 Accent 6"/>
    <w:basedOn w:val="Tablanormal"/>
    <w:uiPriority w:val="63"/>
    <w:rsid w:val="001400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inespaciado">
    <w:name w:val="No Spacing"/>
    <w:link w:val="SinespaciadoCar"/>
    <w:uiPriority w:val="1"/>
    <w:qFormat/>
    <w:rsid w:val="00140045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40045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2.wdp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ED9821F75D24FC8B7CDB1F495A98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231DD-F40C-4B86-A9A3-623F2D31D312}"/>
      </w:docPartPr>
      <w:docPartBody>
        <w:p w:rsidR="00000000" w:rsidRDefault="00D700CC" w:rsidP="00D700CC">
          <w:pPr>
            <w:pStyle w:val="FED9821F75D24FC8B7CDB1F495A983A5"/>
          </w:pPr>
          <w:r>
            <w:rPr>
              <w:rFonts w:asciiTheme="majorHAnsi" w:eastAsiaTheme="majorEastAsia" w:hAnsiTheme="majorHAnsi" w:cstheme="majorBidi"/>
              <w:sz w:val="40"/>
              <w:szCs w:val="40"/>
              <w:lang w:val="es-ES"/>
            </w:rPr>
            <w:t>[Escriba el título del documento]</w:t>
          </w:r>
        </w:p>
      </w:docPartBody>
    </w:docPart>
    <w:docPart>
      <w:docPartPr>
        <w:name w:val="DC30CD0711CE4754833F0F9205CE4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5A437-EAA3-454A-AD1D-9E8603DB2A76}"/>
      </w:docPartPr>
      <w:docPartBody>
        <w:p w:rsidR="00000000" w:rsidRDefault="00D700CC" w:rsidP="00D700CC">
          <w:pPr>
            <w:pStyle w:val="DC30CD0711CE4754833F0F9205CE45E9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subtítulo del documento]</w:t>
          </w:r>
        </w:p>
      </w:docPartBody>
    </w:docPart>
    <w:docPart>
      <w:docPartPr>
        <w:name w:val="B68EDDB8928F45908212241EF9950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DE3DE-D322-4CAF-B098-B430B3841D21}"/>
      </w:docPartPr>
      <w:docPartBody>
        <w:p w:rsidR="00000000" w:rsidRDefault="00D700CC" w:rsidP="00D700CC">
          <w:pPr>
            <w:pStyle w:val="B68EDDB8928F45908212241EF995082C"/>
          </w:pPr>
          <w:r>
            <w:rPr>
              <w:rFonts w:asciiTheme="majorHAnsi" w:eastAsiaTheme="majorEastAsia" w:hAnsiTheme="majorHAnsi" w:cstheme="majorBidi"/>
              <w:lang w:val="es-ES"/>
            </w:rPr>
            <w:t>[Seleccione la fecha]</w:t>
          </w:r>
        </w:p>
      </w:docPartBody>
    </w:docPart>
    <w:docPart>
      <w:docPartPr>
        <w:name w:val="3C8372B6A55B4468B1D630B858B74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03DF7-0211-4250-B333-1EE7274B5091}"/>
      </w:docPartPr>
      <w:docPartBody>
        <w:p w:rsidR="00000000" w:rsidRDefault="00D700CC" w:rsidP="00D700CC">
          <w:pPr>
            <w:pStyle w:val="3C8372B6A55B4468B1D630B858B74A01"/>
          </w:pPr>
          <w:r>
            <w:rPr>
              <w:lang w:val="es-ES"/>
            </w:rPr>
            <w:t>[Escriba el 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CC"/>
    <w:rsid w:val="00870F10"/>
    <w:rsid w:val="00D7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ED9821F75D24FC8B7CDB1F495A983A5">
    <w:name w:val="FED9821F75D24FC8B7CDB1F495A983A5"/>
    <w:rsid w:val="00D700CC"/>
  </w:style>
  <w:style w:type="paragraph" w:customStyle="1" w:styleId="DC30CD0711CE4754833F0F9205CE45E9">
    <w:name w:val="DC30CD0711CE4754833F0F9205CE45E9"/>
    <w:rsid w:val="00D700CC"/>
  </w:style>
  <w:style w:type="paragraph" w:customStyle="1" w:styleId="B68EDDB8928F45908212241EF995082C">
    <w:name w:val="B68EDDB8928F45908212241EF995082C"/>
    <w:rsid w:val="00D700CC"/>
  </w:style>
  <w:style w:type="paragraph" w:customStyle="1" w:styleId="3C8372B6A55B4468B1D630B858B74A01">
    <w:name w:val="3C8372B6A55B4468B1D630B858B74A01"/>
    <w:rsid w:val="00D700CC"/>
  </w:style>
  <w:style w:type="paragraph" w:customStyle="1" w:styleId="C523118378F04023ABB5139188054C9A">
    <w:name w:val="C523118378F04023ABB5139188054C9A"/>
    <w:rsid w:val="00D700C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ED9821F75D24FC8B7CDB1F495A983A5">
    <w:name w:val="FED9821F75D24FC8B7CDB1F495A983A5"/>
    <w:rsid w:val="00D700CC"/>
  </w:style>
  <w:style w:type="paragraph" w:customStyle="1" w:styleId="DC30CD0711CE4754833F0F9205CE45E9">
    <w:name w:val="DC30CD0711CE4754833F0F9205CE45E9"/>
    <w:rsid w:val="00D700CC"/>
  </w:style>
  <w:style w:type="paragraph" w:customStyle="1" w:styleId="B68EDDB8928F45908212241EF995082C">
    <w:name w:val="B68EDDB8928F45908212241EF995082C"/>
    <w:rsid w:val="00D700CC"/>
  </w:style>
  <w:style w:type="paragraph" w:customStyle="1" w:styleId="3C8372B6A55B4468B1D630B858B74A01">
    <w:name w:val="3C8372B6A55B4468B1D630B858B74A01"/>
    <w:rsid w:val="00D700CC"/>
  </w:style>
  <w:style w:type="paragraph" w:customStyle="1" w:styleId="C523118378F04023ABB5139188054C9A">
    <w:name w:val="C523118378F04023ABB5139188054C9A"/>
    <w:rsid w:val="00D700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2015-10-23T00:00:00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984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DEL CONOCIMIENTO</dc:title>
  <dc:subject>CAPITULO 2, POLITICAS CURRICULARES EN MEXICO, LA EDUCACION BASICA Y MEDIA SUPERIOR</dc:subject>
  <dc:creator>ROSA ADRIANA HUERTA CABILDO</dc:creator>
  <cp:lastModifiedBy>Vaio</cp:lastModifiedBy>
  <cp:revision>3</cp:revision>
  <dcterms:created xsi:type="dcterms:W3CDTF">2015-10-24T01:45:00Z</dcterms:created>
  <dcterms:modified xsi:type="dcterms:W3CDTF">2015-10-24T14:25:00Z</dcterms:modified>
</cp:coreProperties>
</file>